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167C" w14:textId="77777777" w:rsidR="00296951" w:rsidRPr="00296951" w:rsidRDefault="00296951" w:rsidP="009B4D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951">
        <w:rPr>
          <w:rFonts w:ascii="Times New Roman" w:hAnsi="Times New Roman" w:cs="Times New Roman"/>
          <w:b/>
          <w:sz w:val="32"/>
          <w:szCs w:val="32"/>
        </w:rPr>
        <w:t>Роль и значение комплекса ГТО в современном обществе</w:t>
      </w:r>
    </w:p>
    <w:p w14:paraId="4EDE52E7" w14:textId="683C6D73" w:rsidR="009B4DB6" w:rsidRPr="00774E6C" w:rsidRDefault="009B4DB6" w:rsidP="009B4D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Елена Геннадьевна Тюкалова,</w:t>
      </w:r>
      <w:r w:rsidRPr="00774E6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преподавате</w:t>
      </w:r>
      <w:r w:rsidR="005217D0">
        <w:rPr>
          <w:rFonts w:ascii="Times New Roman" w:eastAsia="Calibri" w:hAnsi="Times New Roman" w:cs="Times New Roman"/>
          <w:bCs/>
          <w:i/>
          <w:sz w:val="24"/>
          <w:szCs w:val="24"/>
        </w:rPr>
        <w:t>ль</w:t>
      </w:r>
    </w:p>
    <w:p w14:paraId="6E1D94AC" w14:textId="421F3D69" w:rsidR="00296951" w:rsidRDefault="009B4DB6" w:rsidP="009B4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ГБПОУ СО «ТПК» </w:t>
      </w:r>
      <w:hyperlink r:id="rId4" w:history="1">
        <w:r w:rsidRPr="00227477">
          <w:rPr>
            <w:rStyle w:val="a3"/>
            <w:rFonts w:ascii="Times New Roman" w:eastAsia="Calibri" w:hAnsi="Times New Roman" w:cs="Times New Roman"/>
            <w:bCs/>
            <w:i/>
            <w:sz w:val="24"/>
            <w:szCs w:val="24"/>
            <w:lang w:val="en-US"/>
          </w:rPr>
          <w:t>loskutovanatasha</w:t>
        </w:r>
        <w:r w:rsidRPr="00774E6C">
          <w:rPr>
            <w:rStyle w:val="a3"/>
            <w:rFonts w:ascii="Times New Roman" w:eastAsia="Calibri" w:hAnsi="Times New Roman" w:cs="Times New Roman"/>
            <w:bCs/>
            <w:i/>
            <w:sz w:val="24"/>
            <w:szCs w:val="24"/>
          </w:rPr>
          <w:t>@</w:t>
        </w:r>
        <w:r w:rsidRPr="00227477">
          <w:rPr>
            <w:rStyle w:val="a3"/>
            <w:rFonts w:ascii="Times New Roman" w:eastAsia="Calibri" w:hAnsi="Times New Roman" w:cs="Times New Roman"/>
            <w:bCs/>
            <w:i/>
            <w:sz w:val="24"/>
            <w:szCs w:val="24"/>
            <w:lang w:val="en-US"/>
          </w:rPr>
          <w:t>mail</w:t>
        </w:r>
        <w:r w:rsidRPr="00774E6C">
          <w:rPr>
            <w:rStyle w:val="a3"/>
            <w:rFonts w:ascii="Times New Roman" w:eastAsia="Calibri" w:hAnsi="Times New Roman" w:cs="Times New Roman"/>
            <w:bCs/>
            <w:i/>
            <w:sz w:val="24"/>
            <w:szCs w:val="24"/>
          </w:rPr>
          <w:t>.</w:t>
        </w:r>
        <w:r w:rsidRPr="00227477">
          <w:rPr>
            <w:rStyle w:val="a3"/>
            <w:rFonts w:ascii="Times New Roman" w:eastAsia="Calibri" w:hAnsi="Times New Roman" w:cs="Times New Roman"/>
            <w:bCs/>
            <w:i/>
            <w:sz w:val="24"/>
            <w:szCs w:val="24"/>
            <w:lang w:val="en-US"/>
          </w:rPr>
          <w:t>ru</w:t>
        </w:r>
      </w:hyperlink>
    </w:p>
    <w:p w14:paraId="7FDD6D9C" w14:textId="43FDB0D8" w:rsidR="006A27D5" w:rsidRPr="00296951" w:rsidRDefault="009B4DB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9B4D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Аннотация:</w:t>
      </w:r>
      <w:r>
        <w:rPr>
          <w:i/>
          <w:color w:val="000000"/>
        </w:rPr>
        <w:t xml:space="preserve"> </w:t>
      </w:r>
      <w:r w:rsidRPr="009B4D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Знак отличия комплекса ГТО — награда, вручаемая участникам за успешное выполнение нормативов испытаний (тестов) в виде знаков отличия различного достоинства: бронзовый, серебряный, золотой (по аналогии с медалями в 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«большом» спорте</w:t>
      </w:r>
      <w:r w:rsidRPr="009B4D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 в каждой возрастной ступени комплекса ГТО.</w:t>
      </w:r>
      <w:r>
        <w:rPr>
          <w:i/>
          <w:color w:val="000000"/>
        </w:rPr>
        <w:t xml:space="preserve"> </w:t>
      </w:r>
      <w:r w:rsidR="00446C56" w:rsidRPr="00296951">
        <w:rPr>
          <w:rFonts w:ascii="Times New Roman" w:hAnsi="Times New Roman" w:cs="Times New Roman"/>
          <w:sz w:val="24"/>
          <w:szCs w:val="24"/>
        </w:rPr>
        <w:t>В статье рассматривается вопрос о роли и значении комплекса ГТО в современном обществе, а также формировании у населения осознанных потребностей в систематических занятиях физической культурой и спортом, о создании условий для увеличения участников движения ГТО.</w:t>
      </w:r>
    </w:p>
    <w:p w14:paraId="10C4C36F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9B4D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9B4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951">
        <w:rPr>
          <w:rFonts w:ascii="Times New Roman" w:hAnsi="Times New Roman" w:cs="Times New Roman"/>
          <w:sz w:val="24"/>
          <w:szCs w:val="24"/>
        </w:rPr>
        <w:t>комплекс ГТО, значок ГТО, систематические занятия, физическое воспитание, физическая подготовка, здоровый образ жизни, спортивные сооружения.</w:t>
      </w:r>
    </w:p>
    <w:p w14:paraId="678A2C33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В последнее время в России возникает социальный феномен, выражающийся в заинтересованности людей в сохранении и укреплении своего здоровья как основы активного долголетия, материального благополучия, успехов в профессиональной деятельности. Несмотря на то, что с каждым годом все больше людей посещают фитнес-клубы, бассейны и другие спортивные сооружения, регулярные занятия физической культурой и спортом среди различных категорий населения, к сожалению, еще не приобрели черты устойчивой и целостной системы поведения.</w:t>
      </w:r>
    </w:p>
    <w:p w14:paraId="3ACE872E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Со времен Советского Союза «Готов к труду и обороне» — это программа физкультурной подготовки в общеобразовательных, профессиональных и спортивных организациях. Ведущую роль в разработке новых форм и методов физического воспитания сыграл комсомол. Именно он выступил инициатором создания Всесоюзного физкультурного комплекса «Готов к труду и обороне».</w:t>
      </w:r>
    </w:p>
    <w:p w14:paraId="2024C3B5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По сей день данное мероприятие не утратило свою актуальность, а лишь набрало обороты. В связи с тем, что в наше время, время электронных технологий, компьютеров и прочих гаджетов, физическая подготовка молодежи, да и состояние здоровья, снизились, по сравнению с прошлыми годами, ГТО стали активно пропагандировать.</w:t>
      </w:r>
    </w:p>
    <w:p w14:paraId="3D74C1FB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С возрождением в 2014 году Всероссийского физкультурно-спортивного комплекса «Готов к труду и обороне» началась модернизация системы физического воспитания в образовательных организациях. В 2015 году были внесены изменения в закон “О физической культуре и спорте в Российской Федерации”, в которых закреплены основные положения о комплексе ГТО, введено новое понятие комплекса, под которым понимаются программная и нормативная основа системы физического воспитания населения, требования к уровню физической подготовленности, уровню знаний и умений в сфере физической культуры [1]. </w:t>
      </w:r>
    </w:p>
    <w:p w14:paraId="4342A21C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На сегодняшний день комплекс ГТО немного видоизменен. В его перечень включена легкая атлетика, лыжные гонки, плавание, стрельба и туризм — они предоставляют учащимся право выбрать пять испытаний для сдачи, а сами нормы, по сравнению с советским ГТО, несколько снижены. </w:t>
      </w:r>
    </w:p>
    <w:p w14:paraId="6E51E389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Современный комплекс ГТО основывается на принципах:</w:t>
      </w:r>
    </w:p>
    <w:p w14:paraId="5692F707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 – добровольности и доступности;</w:t>
      </w:r>
    </w:p>
    <w:p w14:paraId="5F1BB5E9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lastRenderedPageBreak/>
        <w:t xml:space="preserve"> – оздоровительной и личностно-ориентированной направленности;</w:t>
      </w:r>
    </w:p>
    <w:p w14:paraId="451E9AD7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 – обязательности медицинского контроля; </w:t>
      </w:r>
    </w:p>
    <w:p w14:paraId="4226F2DC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– учета региональных особенностей и национальных традиций.</w:t>
      </w:r>
    </w:p>
    <w:p w14:paraId="6B3FCA12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Роль образования в области физического воспитания, особенно в отношении молодежи, невероятно велика. Специалистам в области спорта и физической культуры, следует обратить большее внимание на тот факт, что задачи российского образования предъявляют все более новые требования к системе физического воспитания студентов. Педагогическая деятельность нацелена на организацию учебного процесса и досуга студентов. Вместе все это способствует социокультурному и психологическому развитию обучающихся, а также созданию условий для формирования осознанной потребности в физических упражнениях для повышения уровня физической подготовки. Ведь работоспособность будущих специалистов, имеющих высшее образование, зависит полностью от здоровья самого человека</w:t>
      </w:r>
    </w:p>
    <w:p w14:paraId="093800D0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В соответствии с порядком, установленным учебными заведениями, введены поощрения за успехи в сдаче нормативов комплекса ГТО. Это служит хорошей мотивацией для сдачи норм ГТО. Для привлечения необходимо прививать интерес к самостоятельным занятиям физической культурой, которые могут быть связаны с общественной деятельностью, посвященной сдаче нормативов ГТО. Также необходимо расширять спортивную инфраструктуру не только в вузах, но и во всех уголках нашей страны, устанавливать спортивные площадки в городах и селах, где люди могли бы заниматься спортом в свободное от учебы и работы время. Все это, несомненно, приведет к увеличению числа участников движения ГТО и сформирует потребность в систематических занятиях физической культурой и спортом.</w:t>
      </w:r>
    </w:p>
    <w:p w14:paraId="4483F12C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В положении о Всероссийском физкультурно-спортивном комплексе «Готов к труду и обороне» указано, что целями ГТО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обеспечении преемственности в осуществлении физического воспитания населения. </w:t>
      </w:r>
    </w:p>
    <w:p w14:paraId="14C7F503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Задачами комплекса ГТО являются:</w:t>
      </w:r>
    </w:p>
    <w:p w14:paraId="560F2744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 – увеличение числа граждан, систематически занимающихся физической культурой и спортом; </w:t>
      </w:r>
    </w:p>
    <w:p w14:paraId="1E6237DE" w14:textId="77777777" w:rsidR="00296951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–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жизни;</w:t>
      </w:r>
    </w:p>
    <w:p w14:paraId="39060329" w14:textId="77777777" w:rsidR="00446C56" w:rsidRPr="00296951" w:rsidRDefault="00446C56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 – повышение общего уровня знаний населения о средствах, методах и формах организации самостоятельных занятий.</w:t>
      </w:r>
    </w:p>
    <w:p w14:paraId="36B4089F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Систематические занятия по подготовке и сдаче норм комплекса ГТО, особенно учащейся молодежи, позволяют постепенно приобщаться к физической культуре и спорту, подниматься по ступенькам спортивного мастерства. </w:t>
      </w:r>
    </w:p>
    <w:p w14:paraId="33BB959A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Организаторы проекта ГТО считают возрождение комплекса ГТО в учебных заведениях принципиально важным для формирования у молодого поколения целеустремлённости и уверенности в своих силах.</w:t>
      </w:r>
    </w:p>
    <w:p w14:paraId="3E67069E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Организация работы по подготовке граждан к выполнению нормативов и требований ГТО основывается на принципах добровольности и доступности, оздоровительной и личностно ориентированной направленности, обязательности медицинского контроля, учета региональных особенностей и национальных традиций.</w:t>
      </w:r>
    </w:p>
    <w:p w14:paraId="1175B4CB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 ГТО — это не просто часть культурного наследия нации, это предмет ее гордости и действенное средство приобщения молодежи к духовным традициям своего народа.</w:t>
      </w:r>
    </w:p>
    <w:p w14:paraId="6BA5779B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Литература:</w:t>
      </w:r>
    </w:p>
    <w:p w14:paraId="45EA676D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1. Указ Президента РФ от 24.03.2014 N 172 «О Всероссийском физкультурно-спортивном комплексе «Готов к труду и обороне» (ГТО)». </w:t>
      </w:r>
    </w:p>
    <w:p w14:paraId="4C8E8CA6" w14:textId="4991A1C2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2. Гавронина Г. А., Чедова Т. И., Чедов К. В. Всероссийский физкультурно-спортивный комплекс «Готов к трудуи обороне» в системе физического воспитания студентов вуза [электронный ресурс]: учебно-метод. пособие / Гавронина Г. А., Чедова Т. И., Чедов К. В.; Перм. гос. нац. исслед. ун-т. — Электрон. дан. –Пермь, 2019. — 1,34 Мб; 104 с. — Режим доступа </w:t>
      </w:r>
      <w:hyperlink r:id="rId5" w:history="1">
        <w:r w:rsidR="009B4DB6" w:rsidRPr="00D87B02">
          <w:rPr>
            <w:rStyle w:val="a3"/>
            <w:rFonts w:ascii="Times New Roman" w:hAnsi="Times New Roman" w:cs="Times New Roman"/>
            <w:sz w:val="24"/>
            <w:szCs w:val="24"/>
          </w:rPr>
          <w:t>http://www.psu.ru/files/docs/science/books/uchebnie-posobiya/fızragotov-k-trydy-ı-oborone-vyz.pdf</w:t>
        </w:r>
      </w:hyperlink>
      <w:r w:rsidRPr="00296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6A429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3. «Научно-практический электронный журнал Аллея Науки» № 6(57) 2021 Alley-science.ru </w:t>
      </w:r>
    </w:p>
    <w:p w14:paraId="60C462ED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 xml:space="preserve">4. https://www.gto.ru –Зачем выполнять ГТО в 21 веке? </w:t>
      </w:r>
    </w:p>
    <w:p w14:paraId="69141A7A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  <w:r w:rsidRPr="00296951">
        <w:rPr>
          <w:rFonts w:ascii="Times New Roman" w:hAnsi="Times New Roman" w:cs="Times New Roman"/>
          <w:sz w:val="24"/>
          <w:szCs w:val="24"/>
        </w:rPr>
        <w:t>5. Е. Стрельникова. Газета «Российская провинция», 18.11.2021г. — Поверьте в свои силы</w:t>
      </w:r>
    </w:p>
    <w:p w14:paraId="4348A83E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B17E8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100C4" w14:textId="77777777" w:rsidR="00296951" w:rsidRPr="00296951" w:rsidRDefault="00296951" w:rsidP="009B4D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6951" w:rsidRPr="0029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9E"/>
    <w:rsid w:val="00296951"/>
    <w:rsid w:val="00446C56"/>
    <w:rsid w:val="005217D0"/>
    <w:rsid w:val="006A27D5"/>
    <w:rsid w:val="009B4DB6"/>
    <w:rsid w:val="00D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3A10"/>
  <w15:chartTrackingRefBased/>
  <w15:docId w15:val="{1F352A34-14F4-44FB-946E-BCECA4F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9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u.ru/files/docs/science/books/uchebnie-posobiya/f&#305;zragotov-k-trydy-&#305;-oborone-vyz.pdf" TargetMode="External"/><Relationship Id="rId4" Type="http://schemas.openxmlformats.org/officeDocument/2006/relationships/hyperlink" Target="mailto:loskutovanata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Тюкалова Елена Геннадьевна</dc:creator>
  <cp:keywords/>
  <dc:description/>
  <cp:lastModifiedBy>Наташа</cp:lastModifiedBy>
  <cp:revision>4</cp:revision>
  <dcterms:created xsi:type="dcterms:W3CDTF">2025-03-17T06:10:00Z</dcterms:created>
  <dcterms:modified xsi:type="dcterms:W3CDTF">2025-06-07T06:00:00Z</dcterms:modified>
</cp:coreProperties>
</file>